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5F78A">
      <w:pPr>
        <w:snapToGrid w:val="0"/>
        <w:spacing w:line="560" w:lineRule="exact"/>
        <w:jc w:val="center"/>
        <w:rPr>
          <w:rFonts w:ascii="方正小标宋简体" w:hAnsi="方正小标宋简体" w:eastAsia="方正小标宋简体" w:cs="方正小标宋简体"/>
          <w:b/>
          <w:color w:val="000000"/>
          <w:sz w:val="32"/>
          <w:szCs w:val="32"/>
        </w:rPr>
      </w:pPr>
      <w:r>
        <w:rPr>
          <w:rFonts w:hint="eastAsia" w:ascii="方正小标宋简体" w:hAnsi="方正小标宋简体" w:eastAsia="方正小标宋简体" w:cs="方正小标宋简体"/>
          <w:bCs/>
          <w:color w:val="000000"/>
          <w:sz w:val="32"/>
          <w:szCs w:val="32"/>
          <w:lang w:val="en-US" w:eastAsia="zh-CN"/>
        </w:rPr>
        <w:t>2025年新乡市</w:t>
      </w:r>
      <w:r>
        <w:rPr>
          <w:rFonts w:hint="eastAsia" w:ascii="方正小标宋简体" w:hAnsi="方正小标宋简体" w:eastAsia="方正小标宋简体" w:cs="方正小标宋简体"/>
          <w:bCs/>
          <w:color w:val="000000"/>
          <w:sz w:val="32"/>
          <w:szCs w:val="32"/>
          <w:lang w:eastAsia="zh-CN"/>
        </w:rPr>
        <w:t>国旗</w:t>
      </w:r>
      <w:r>
        <w:rPr>
          <w:rFonts w:hint="eastAsia" w:ascii="方正小标宋简体" w:hAnsi="方正小标宋简体" w:eastAsia="方正小标宋简体" w:cs="方正小标宋简体"/>
          <w:bCs/>
          <w:color w:val="000000"/>
          <w:sz w:val="32"/>
          <w:szCs w:val="32"/>
        </w:rPr>
        <w:t>产品质量监督抽查实施细则</w:t>
      </w:r>
    </w:p>
    <w:p w14:paraId="14D1891A">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32"/>
          <w:szCs w:val="32"/>
        </w:rPr>
        <w:t>（202</w:t>
      </w:r>
      <w:r>
        <w:rPr>
          <w:rFonts w:hint="eastAsia" w:ascii="方正小标宋简体" w:hAnsi="方正小标宋简体" w:eastAsia="方正小标宋简体" w:cs="方正小标宋简体"/>
          <w:color w:val="000000"/>
          <w:sz w:val="32"/>
          <w:szCs w:val="32"/>
          <w:lang w:val="en-US" w:eastAsia="zh-CN"/>
        </w:rPr>
        <w:t>5</w:t>
      </w:r>
      <w:r>
        <w:rPr>
          <w:rFonts w:hint="eastAsia" w:ascii="方正小标宋简体" w:hAnsi="方正小标宋简体" w:eastAsia="方正小标宋简体" w:cs="方正小标宋简体"/>
          <w:color w:val="000000"/>
          <w:sz w:val="32"/>
          <w:szCs w:val="32"/>
        </w:rPr>
        <w:t>年版）</w:t>
      </w:r>
    </w:p>
    <w:p w14:paraId="72E6D2C4">
      <w:pPr>
        <w:adjustRightInd w:val="0"/>
        <w:snapToGrid w:val="0"/>
        <w:spacing w:beforeLines="50"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1抽样方法</w:t>
      </w:r>
    </w:p>
    <w:p w14:paraId="1C8C4B8F">
      <w:pPr>
        <w:spacing w:line="560" w:lineRule="exact"/>
        <w:ind w:firstLine="840" w:firstLineChars="300"/>
        <w:rPr>
          <w:rFonts w:ascii="仿宋_GB2312" w:hAnsi="仿宋" w:eastAsia="仿宋_GB2312" w:cs="方正仿宋_GBK"/>
          <w:sz w:val="28"/>
          <w:szCs w:val="28"/>
        </w:rPr>
      </w:pPr>
      <w:r>
        <w:rPr>
          <w:rFonts w:hint="eastAsia" w:ascii="仿宋_GB2312" w:hAnsi="仿宋" w:eastAsia="仿宋_GB2312" w:cs="方正仿宋_GBK"/>
          <w:sz w:val="28"/>
          <w:szCs w:val="28"/>
        </w:rPr>
        <w:t>以随机抽样方式在被抽样生产者、销售者的待销产品中抽取。</w:t>
      </w:r>
    </w:p>
    <w:p w14:paraId="74ECCBCE">
      <w:pPr>
        <w:spacing w:line="560" w:lineRule="exact"/>
        <w:ind w:firstLine="840" w:firstLineChars="300"/>
        <w:rPr>
          <w:rFonts w:ascii="仿宋_GB2312" w:hAnsi="仿宋" w:eastAsia="仿宋_GB2312" w:cs="方正仿宋_GBK"/>
          <w:sz w:val="28"/>
          <w:szCs w:val="28"/>
        </w:rPr>
      </w:pPr>
      <w:bookmarkStart w:id="0" w:name="_GoBack"/>
      <w:bookmarkEnd w:id="0"/>
      <w:r>
        <w:rPr>
          <w:rFonts w:ascii="仿宋_GB2312" w:hAnsi="仿宋" w:eastAsia="仿宋_GB2312" w:cs="方正仿宋_GBK"/>
          <w:sz w:val="28"/>
          <w:szCs w:val="28"/>
        </w:rPr>
        <w:t>随机数一般可使用随机数表、随机数骰子或扑克牌等方法产生。</w:t>
      </w:r>
    </w:p>
    <w:p w14:paraId="09EA7B73">
      <w:pPr>
        <w:adjustRightInd w:val="0"/>
        <w:snapToGrid w:val="0"/>
        <w:spacing w:beforeLines="50" w:afterLines="50" w:line="560" w:lineRule="exact"/>
        <w:ind w:firstLine="562" w:firstLineChars="200"/>
        <w:jc w:val="center"/>
        <w:rPr>
          <w:rFonts w:ascii="仿宋_GB2312" w:hAnsi="仿宋" w:eastAsia="仿宋_GB2312" w:cs="方正仿宋_GBK"/>
          <w:b/>
          <w:sz w:val="28"/>
          <w:szCs w:val="28"/>
        </w:rPr>
      </w:pPr>
      <w:r>
        <w:rPr>
          <w:rFonts w:hint="eastAsia" w:ascii="仿宋_GB2312" w:hAnsi="仿宋" w:eastAsia="仿宋_GB2312" w:cs="方正仿宋_GBK"/>
          <w:b/>
          <w:sz w:val="28"/>
          <w:szCs w:val="28"/>
        </w:rPr>
        <w:t>表1样品抽取数量</w:t>
      </w:r>
    </w:p>
    <w:tbl>
      <w:tblPr>
        <w:tblStyle w:val="13"/>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871"/>
        <w:gridCol w:w="1863"/>
        <w:gridCol w:w="2169"/>
        <w:gridCol w:w="2367"/>
      </w:tblGrid>
      <w:tr w14:paraId="09E1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76" w:type="dxa"/>
            <w:noWrap/>
            <w:vAlign w:val="center"/>
          </w:tcPr>
          <w:p w14:paraId="109F58C3">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序号</w:t>
            </w:r>
          </w:p>
        </w:tc>
        <w:tc>
          <w:tcPr>
            <w:tcW w:w="1871" w:type="dxa"/>
            <w:noWrap/>
            <w:vAlign w:val="center"/>
          </w:tcPr>
          <w:p w14:paraId="63DB6559">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产品品种</w:t>
            </w:r>
          </w:p>
        </w:tc>
        <w:tc>
          <w:tcPr>
            <w:tcW w:w="1863" w:type="dxa"/>
            <w:noWrap/>
            <w:vAlign w:val="center"/>
          </w:tcPr>
          <w:p w14:paraId="21961F17">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抽样数量（</w:t>
            </w:r>
            <w:r>
              <w:rPr>
                <w:rFonts w:hint="eastAsia" w:ascii="仿宋_GB2312" w:hAnsi="仿宋" w:eastAsia="仿宋_GB2312"/>
                <w:sz w:val="22"/>
                <w:szCs w:val="22"/>
                <w:lang w:eastAsia="zh-CN"/>
              </w:rPr>
              <w:t>面</w:t>
            </w:r>
            <w:r>
              <w:rPr>
                <w:rFonts w:hint="eastAsia" w:ascii="仿宋_GB2312" w:hAnsi="仿宋" w:eastAsia="仿宋_GB2312"/>
                <w:sz w:val="22"/>
                <w:szCs w:val="22"/>
              </w:rPr>
              <w:t>）</w:t>
            </w:r>
          </w:p>
        </w:tc>
        <w:tc>
          <w:tcPr>
            <w:tcW w:w="2169" w:type="dxa"/>
            <w:noWrap/>
            <w:vAlign w:val="center"/>
          </w:tcPr>
          <w:p w14:paraId="0DA12D7C">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检验样品数量（</w:t>
            </w:r>
            <w:r>
              <w:rPr>
                <w:rFonts w:hint="eastAsia" w:ascii="仿宋_GB2312" w:hAnsi="仿宋" w:eastAsia="仿宋_GB2312"/>
                <w:sz w:val="22"/>
                <w:szCs w:val="22"/>
                <w:lang w:eastAsia="zh-CN"/>
              </w:rPr>
              <w:t>面</w:t>
            </w:r>
            <w:r>
              <w:rPr>
                <w:rFonts w:hint="eastAsia" w:ascii="仿宋_GB2312" w:hAnsi="仿宋" w:eastAsia="仿宋_GB2312"/>
                <w:sz w:val="22"/>
                <w:szCs w:val="22"/>
              </w:rPr>
              <w:t>）</w:t>
            </w:r>
          </w:p>
        </w:tc>
        <w:tc>
          <w:tcPr>
            <w:tcW w:w="2367" w:type="dxa"/>
            <w:noWrap/>
            <w:vAlign w:val="center"/>
          </w:tcPr>
          <w:p w14:paraId="7F7D9982">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备用样品数量（</w:t>
            </w:r>
            <w:r>
              <w:rPr>
                <w:rFonts w:hint="eastAsia" w:ascii="仿宋_GB2312" w:hAnsi="仿宋" w:eastAsia="仿宋_GB2312"/>
                <w:sz w:val="22"/>
                <w:szCs w:val="22"/>
                <w:lang w:eastAsia="zh-CN"/>
              </w:rPr>
              <w:t>面</w:t>
            </w:r>
            <w:r>
              <w:rPr>
                <w:rFonts w:hint="eastAsia" w:ascii="仿宋_GB2312" w:hAnsi="仿宋" w:eastAsia="仿宋_GB2312"/>
                <w:sz w:val="22"/>
                <w:szCs w:val="22"/>
              </w:rPr>
              <w:t>）</w:t>
            </w:r>
          </w:p>
        </w:tc>
      </w:tr>
      <w:tr w14:paraId="7249A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76" w:type="dxa"/>
            <w:noWrap/>
            <w:vAlign w:val="center"/>
          </w:tcPr>
          <w:p w14:paraId="74FC421F">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1</w:t>
            </w:r>
          </w:p>
        </w:tc>
        <w:tc>
          <w:tcPr>
            <w:tcW w:w="1871" w:type="dxa"/>
            <w:noWrap/>
            <w:vAlign w:val="center"/>
          </w:tcPr>
          <w:p w14:paraId="348FFB5B">
            <w:pPr>
              <w:adjustRightInd w:val="0"/>
              <w:snapToGrid w:val="0"/>
              <w:jc w:val="center"/>
              <w:rPr>
                <w:rFonts w:hint="eastAsia" w:ascii="仿宋_GB2312" w:hAnsi="仿宋" w:eastAsia="仿宋_GB2312"/>
                <w:sz w:val="22"/>
                <w:szCs w:val="22"/>
                <w:lang w:eastAsia="zh-CN"/>
              </w:rPr>
            </w:pPr>
            <w:r>
              <w:rPr>
                <w:rFonts w:hint="eastAsia" w:ascii="仿宋_GB2312" w:hAnsi="仿宋" w:eastAsia="仿宋_GB2312"/>
                <w:sz w:val="22"/>
                <w:szCs w:val="22"/>
                <w:lang w:eastAsia="zh-CN"/>
              </w:rPr>
              <w:t>国旗</w:t>
            </w:r>
          </w:p>
        </w:tc>
        <w:tc>
          <w:tcPr>
            <w:tcW w:w="1863" w:type="dxa"/>
            <w:noWrap/>
            <w:vAlign w:val="center"/>
          </w:tcPr>
          <w:p w14:paraId="4A585A44">
            <w:pPr>
              <w:adjustRightInd w:val="0"/>
              <w:snapToGrid w:val="0"/>
              <w:jc w:val="center"/>
              <w:rPr>
                <w:rFonts w:hint="eastAsia" w:ascii="仿宋_GB2312" w:hAnsi="仿宋" w:eastAsia="仿宋_GB2312"/>
                <w:sz w:val="22"/>
                <w:szCs w:val="22"/>
                <w:lang w:eastAsia="zh-CN"/>
              </w:rPr>
            </w:pPr>
            <w:r>
              <w:rPr>
                <w:rFonts w:hint="eastAsia" w:ascii="仿宋_GB2312" w:hAnsi="仿宋" w:eastAsia="仿宋_GB2312"/>
                <w:sz w:val="22"/>
                <w:szCs w:val="22"/>
                <w:lang w:val="en-US" w:eastAsia="zh-CN"/>
              </w:rPr>
              <w:t>4</w:t>
            </w:r>
          </w:p>
        </w:tc>
        <w:tc>
          <w:tcPr>
            <w:tcW w:w="2169" w:type="dxa"/>
            <w:noWrap/>
            <w:vAlign w:val="center"/>
          </w:tcPr>
          <w:p w14:paraId="011B139E">
            <w:pPr>
              <w:adjustRightInd w:val="0"/>
              <w:snapToGrid w:val="0"/>
              <w:jc w:val="center"/>
              <w:rPr>
                <w:rFonts w:hint="eastAsia" w:ascii="仿宋_GB2312" w:hAnsi="仿宋" w:eastAsia="仿宋_GB2312"/>
                <w:sz w:val="22"/>
                <w:szCs w:val="22"/>
                <w:lang w:eastAsia="zh-CN"/>
              </w:rPr>
            </w:pPr>
            <w:r>
              <w:rPr>
                <w:rFonts w:hint="eastAsia" w:ascii="仿宋_GB2312" w:hAnsi="仿宋" w:eastAsia="仿宋_GB2312"/>
                <w:sz w:val="22"/>
                <w:szCs w:val="22"/>
                <w:lang w:val="en-US" w:eastAsia="zh-CN"/>
              </w:rPr>
              <w:t>2</w:t>
            </w:r>
          </w:p>
        </w:tc>
        <w:tc>
          <w:tcPr>
            <w:tcW w:w="2367" w:type="dxa"/>
            <w:noWrap/>
            <w:vAlign w:val="center"/>
          </w:tcPr>
          <w:p w14:paraId="551140C8">
            <w:pPr>
              <w:adjustRightInd w:val="0"/>
              <w:snapToGrid w:val="0"/>
              <w:jc w:val="center"/>
              <w:rPr>
                <w:rFonts w:hint="eastAsia" w:ascii="仿宋_GB2312" w:hAnsi="仿宋" w:eastAsia="仿宋_GB2312"/>
                <w:sz w:val="22"/>
                <w:szCs w:val="22"/>
                <w:lang w:eastAsia="zh-CN"/>
              </w:rPr>
            </w:pPr>
            <w:r>
              <w:rPr>
                <w:rFonts w:hint="eastAsia" w:ascii="仿宋_GB2312" w:hAnsi="仿宋" w:eastAsia="仿宋_GB2312"/>
                <w:sz w:val="22"/>
                <w:szCs w:val="22"/>
                <w:lang w:val="en-US" w:eastAsia="zh-CN"/>
              </w:rPr>
              <w:t>2</w:t>
            </w:r>
          </w:p>
        </w:tc>
      </w:tr>
      <w:tr w14:paraId="2FF2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146" w:type="dxa"/>
            <w:gridSpan w:val="5"/>
            <w:noWrap/>
            <w:vAlign w:val="center"/>
          </w:tcPr>
          <w:p w14:paraId="78598E70">
            <w:pPr>
              <w:snapToGrid w:val="0"/>
              <w:spacing w:line="560" w:lineRule="exact"/>
              <w:jc w:val="center"/>
              <w:rPr>
                <w:rFonts w:hint="eastAsia" w:ascii="仿宋_GB2312" w:hAnsi="仿宋" w:eastAsia="仿宋_GB2312"/>
                <w:color w:val="000000"/>
                <w:spacing w:val="-6"/>
                <w:sz w:val="22"/>
                <w:szCs w:val="22"/>
              </w:rPr>
            </w:pPr>
            <w:r>
              <w:rPr>
                <w:rFonts w:hint="eastAsia" w:ascii="仿宋_GB2312" w:hAnsi="仿宋" w:eastAsia="仿宋_GB2312"/>
                <w:sz w:val="22"/>
                <w:szCs w:val="22"/>
              </w:rPr>
              <w:t>注：如样品面积过小，可适当增加抽样数量，不得超过检验、复检的合理需要。</w:t>
            </w:r>
          </w:p>
        </w:tc>
      </w:tr>
    </w:tbl>
    <w:p w14:paraId="00F726A0">
      <w:pPr>
        <w:adjustRightInd w:val="0"/>
        <w:snapToGrid w:val="0"/>
        <w:spacing w:beforeLines="50" w:line="560" w:lineRule="exact"/>
        <w:ind w:firstLine="560" w:firstLineChars="200"/>
        <w:rPr>
          <w:rFonts w:ascii="仿宋" w:hAnsi="仿宋" w:eastAsia="仿宋"/>
          <w:b/>
          <w:color w:val="000000"/>
          <w:sz w:val="28"/>
          <w:szCs w:val="28"/>
        </w:rPr>
      </w:pPr>
      <w:r>
        <w:rPr>
          <w:rFonts w:ascii="黑体" w:hAnsi="黑体" w:eastAsia="黑体"/>
          <w:color w:val="000000"/>
          <w:sz w:val="28"/>
          <w:szCs w:val="28"/>
        </w:rPr>
        <w:t>2</w:t>
      </w:r>
      <w:r>
        <w:rPr>
          <w:rFonts w:hint="eastAsia" w:ascii="黑体" w:hAnsi="黑体" w:eastAsia="黑体"/>
          <w:color w:val="000000"/>
          <w:sz w:val="28"/>
          <w:szCs w:val="28"/>
        </w:rPr>
        <w:t xml:space="preserve">检验依据 </w:t>
      </w:r>
      <w:r>
        <w:rPr>
          <w:rFonts w:hint="eastAsia" w:ascii="仿宋" w:hAnsi="仿宋" w:eastAsia="仿宋"/>
          <w:b/>
          <w:color w:val="000000"/>
          <w:sz w:val="28"/>
          <w:szCs w:val="28"/>
        </w:rPr>
        <w:t xml:space="preserve">  </w:t>
      </w:r>
    </w:p>
    <w:p w14:paraId="0D180527">
      <w:pPr>
        <w:adjustRightInd w:val="0"/>
        <w:snapToGrid w:val="0"/>
        <w:spacing w:beforeLines="50" w:afterLines="50" w:line="560" w:lineRule="exact"/>
        <w:ind w:firstLine="562" w:firstLineChars="200"/>
        <w:jc w:val="center"/>
        <w:rPr>
          <w:rFonts w:hint="eastAsia" w:ascii="仿宋_GB2312" w:hAnsi="仿宋" w:eastAsia="仿宋_GB2312" w:cs="方正仿宋_GBK"/>
          <w:b/>
          <w:sz w:val="28"/>
          <w:szCs w:val="28"/>
          <w:lang w:eastAsia="zh-CN"/>
        </w:rPr>
      </w:pPr>
      <w:r>
        <w:rPr>
          <w:rFonts w:hint="eastAsia" w:ascii="仿宋_GB2312" w:hAnsi="仿宋" w:eastAsia="仿宋_GB2312" w:cs="方正仿宋_GBK"/>
          <w:b/>
          <w:sz w:val="28"/>
          <w:szCs w:val="28"/>
        </w:rPr>
        <w:t xml:space="preserve">表2 </w:t>
      </w:r>
      <w:r>
        <w:rPr>
          <w:rFonts w:hint="eastAsia" w:ascii="仿宋_GB2312" w:hAnsi="仿宋" w:eastAsia="仿宋_GB2312" w:cs="方正仿宋_GBK"/>
          <w:b/>
          <w:sz w:val="28"/>
          <w:szCs w:val="28"/>
          <w:lang w:eastAsia="zh-CN"/>
        </w:rPr>
        <w:t>国旗</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74"/>
        <w:gridCol w:w="4254"/>
        <w:gridCol w:w="3881"/>
      </w:tblGrid>
      <w:tr w14:paraId="38C4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2" w:hRule="atLeast"/>
          <w:tblHeader/>
          <w:jc w:val="center"/>
        </w:trPr>
        <w:tc>
          <w:tcPr>
            <w:tcW w:w="485" w:type="pct"/>
            <w:vAlign w:val="center"/>
          </w:tcPr>
          <w:p w14:paraId="48C42DB0">
            <w:pPr>
              <w:adjustRightInd w:val="0"/>
              <w:snapToGrid w:val="0"/>
              <w:jc w:val="center"/>
              <w:rPr>
                <w:rFonts w:ascii="仿宋_GB2312" w:hAnsi="仿宋" w:eastAsia="仿宋_GB2312"/>
                <w:sz w:val="22"/>
                <w:szCs w:val="22"/>
              </w:rPr>
            </w:pPr>
            <w:r>
              <w:rPr>
                <w:rFonts w:hint="eastAsia" w:ascii="仿宋_GB2312" w:hAnsi="仿宋" w:eastAsia="仿宋_GB2312"/>
                <w:sz w:val="22"/>
                <w:szCs w:val="22"/>
              </w:rPr>
              <w:t>序号</w:t>
            </w:r>
          </w:p>
        </w:tc>
        <w:tc>
          <w:tcPr>
            <w:tcW w:w="2361" w:type="pct"/>
            <w:vAlign w:val="center"/>
          </w:tcPr>
          <w:p w14:paraId="2E75E08A">
            <w:pPr>
              <w:adjustRightInd w:val="0"/>
              <w:snapToGrid w:val="0"/>
              <w:jc w:val="center"/>
              <w:rPr>
                <w:rFonts w:ascii="仿宋_GB2312" w:hAnsi="仿宋" w:eastAsia="仿宋_GB2312"/>
                <w:sz w:val="22"/>
                <w:szCs w:val="22"/>
              </w:rPr>
            </w:pPr>
            <w:r>
              <w:rPr>
                <w:rFonts w:hint="eastAsia" w:ascii="仿宋_GB2312" w:hAnsi="仿宋" w:eastAsia="仿宋_GB2312"/>
                <w:sz w:val="22"/>
                <w:szCs w:val="22"/>
              </w:rPr>
              <w:t>检验项目</w:t>
            </w:r>
          </w:p>
        </w:tc>
        <w:tc>
          <w:tcPr>
            <w:tcW w:w="2154" w:type="pct"/>
            <w:vAlign w:val="center"/>
          </w:tcPr>
          <w:p w14:paraId="7826B2EC">
            <w:pPr>
              <w:adjustRightInd w:val="0"/>
              <w:snapToGrid w:val="0"/>
              <w:jc w:val="center"/>
              <w:rPr>
                <w:rFonts w:ascii="仿宋_GB2312" w:hAnsi="仿宋" w:eastAsia="仿宋_GB2312"/>
                <w:sz w:val="22"/>
                <w:szCs w:val="22"/>
              </w:rPr>
            </w:pPr>
            <w:r>
              <w:rPr>
                <w:rFonts w:hint="eastAsia" w:ascii="仿宋_GB2312" w:hAnsi="仿宋" w:eastAsia="仿宋_GB2312"/>
                <w:sz w:val="22"/>
                <w:szCs w:val="22"/>
              </w:rPr>
              <w:t>检验方法</w:t>
            </w:r>
          </w:p>
        </w:tc>
      </w:tr>
      <w:tr w14:paraId="4F2F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7A4EEEA4">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1</w:t>
            </w:r>
          </w:p>
        </w:tc>
        <w:tc>
          <w:tcPr>
            <w:tcW w:w="4254" w:type="dxa"/>
            <w:vAlign w:val="top"/>
          </w:tcPr>
          <w:p w14:paraId="704BAC3F">
            <w:pPr>
              <w:adjustRightInd w:val="0"/>
              <w:snapToGrid w:val="0"/>
              <w:jc w:val="center"/>
              <w:rPr>
                <w:rFonts w:hint="eastAsia" w:ascii="仿宋_GB2312" w:hAnsi="仿宋" w:eastAsia="仿宋_GB2312"/>
                <w:sz w:val="22"/>
                <w:szCs w:val="22"/>
                <w:lang w:eastAsia="zh-CN"/>
              </w:rPr>
            </w:pPr>
            <w:r>
              <w:rPr>
                <w:rFonts w:hint="eastAsia" w:ascii="仿宋_GB2312" w:hAnsi="仿宋" w:eastAsia="仿宋_GB2312"/>
                <w:sz w:val="22"/>
                <w:szCs w:val="22"/>
              </w:rPr>
              <w:t>国旗的形状和图案</w:t>
            </w:r>
          </w:p>
        </w:tc>
        <w:tc>
          <w:tcPr>
            <w:tcW w:w="3881" w:type="dxa"/>
            <w:vAlign w:val="top"/>
          </w:tcPr>
          <w:p w14:paraId="3E5A14B3">
            <w:pPr>
              <w:adjustRightInd w:val="0"/>
              <w:snapToGrid w:val="0"/>
              <w:jc w:val="center"/>
              <w:rPr>
                <w:rFonts w:hint="default" w:ascii="仿宋_GB2312" w:hAnsi="仿宋" w:eastAsia="仿宋_GB2312"/>
                <w:sz w:val="22"/>
                <w:szCs w:val="22"/>
                <w:lang w:val="en-US" w:eastAsia="zh-CN"/>
              </w:rPr>
            </w:pPr>
            <w:r>
              <w:rPr>
                <w:rFonts w:hint="eastAsia" w:ascii="仿宋_GB2312" w:hAnsi="仿宋" w:eastAsia="仿宋_GB2312"/>
                <w:sz w:val="22"/>
                <w:szCs w:val="22"/>
              </w:rPr>
              <w:t>GB 12982-2004</w:t>
            </w:r>
          </w:p>
        </w:tc>
      </w:tr>
      <w:tr w14:paraId="0E6F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187E86EC">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2</w:t>
            </w:r>
          </w:p>
        </w:tc>
        <w:tc>
          <w:tcPr>
            <w:tcW w:w="4254" w:type="dxa"/>
            <w:vAlign w:val="top"/>
          </w:tcPr>
          <w:p w14:paraId="74D61191">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标准国旗尺寸和允许偏差</w:t>
            </w:r>
          </w:p>
        </w:tc>
        <w:tc>
          <w:tcPr>
            <w:tcW w:w="3881" w:type="dxa"/>
            <w:vAlign w:val="top"/>
          </w:tcPr>
          <w:p w14:paraId="3364A421">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GB 12982-2004</w:t>
            </w:r>
          </w:p>
        </w:tc>
      </w:tr>
      <w:tr w14:paraId="10DD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7C9635F8">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3</w:t>
            </w:r>
          </w:p>
        </w:tc>
        <w:tc>
          <w:tcPr>
            <w:tcW w:w="4254" w:type="dxa"/>
            <w:vAlign w:val="top"/>
          </w:tcPr>
          <w:p w14:paraId="372E40E6">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国旗缝制</w:t>
            </w:r>
          </w:p>
        </w:tc>
        <w:tc>
          <w:tcPr>
            <w:tcW w:w="3881" w:type="dxa"/>
            <w:vAlign w:val="top"/>
          </w:tcPr>
          <w:p w14:paraId="0481E088">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GB 12982-2004</w:t>
            </w:r>
          </w:p>
        </w:tc>
      </w:tr>
      <w:tr w14:paraId="602E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38C72A2B">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4</w:t>
            </w:r>
          </w:p>
        </w:tc>
        <w:tc>
          <w:tcPr>
            <w:tcW w:w="4254" w:type="dxa"/>
            <w:vAlign w:val="top"/>
          </w:tcPr>
          <w:p w14:paraId="7F32D7C3">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旗面外观评定</w:t>
            </w:r>
          </w:p>
        </w:tc>
        <w:tc>
          <w:tcPr>
            <w:tcW w:w="3881" w:type="dxa"/>
            <w:vAlign w:val="top"/>
          </w:tcPr>
          <w:p w14:paraId="63AF78AE">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GB 12982-2004</w:t>
            </w:r>
          </w:p>
        </w:tc>
      </w:tr>
      <w:tr w14:paraId="4132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6E00D764">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5</w:t>
            </w:r>
          </w:p>
        </w:tc>
        <w:tc>
          <w:tcPr>
            <w:tcW w:w="4254" w:type="dxa"/>
            <w:vAlign w:val="top"/>
          </w:tcPr>
          <w:p w14:paraId="17A6D08C">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耐洗色牢度</w:t>
            </w:r>
          </w:p>
        </w:tc>
        <w:tc>
          <w:tcPr>
            <w:tcW w:w="3881" w:type="dxa"/>
            <w:vAlign w:val="top"/>
          </w:tcPr>
          <w:p w14:paraId="5EC5AE48">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GB/T 3921-2008</w:t>
            </w:r>
          </w:p>
        </w:tc>
      </w:tr>
      <w:tr w14:paraId="7178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3D4806EE">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6</w:t>
            </w:r>
          </w:p>
        </w:tc>
        <w:tc>
          <w:tcPr>
            <w:tcW w:w="4254" w:type="dxa"/>
            <w:vAlign w:val="top"/>
          </w:tcPr>
          <w:p w14:paraId="7FBC66C3">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国旗的形状和图案</w:t>
            </w:r>
          </w:p>
        </w:tc>
        <w:tc>
          <w:tcPr>
            <w:tcW w:w="3881" w:type="dxa"/>
            <w:vAlign w:val="top"/>
          </w:tcPr>
          <w:p w14:paraId="10FCC0D4">
            <w:pPr>
              <w:adjustRightInd w:val="0"/>
              <w:snapToGrid w:val="0"/>
              <w:jc w:val="center"/>
              <w:rPr>
                <w:rFonts w:hint="eastAsia" w:ascii="仿宋_GB2312" w:hAnsi="仿宋" w:eastAsia="仿宋_GB2312"/>
                <w:sz w:val="22"/>
                <w:szCs w:val="22"/>
              </w:rPr>
            </w:pPr>
            <w:r>
              <w:rPr>
                <w:rFonts w:hint="eastAsia" w:ascii="仿宋_GB2312" w:hAnsi="仿宋" w:eastAsia="仿宋_GB2312"/>
                <w:sz w:val="22"/>
                <w:szCs w:val="22"/>
              </w:rPr>
              <w:t>GB 12982-2004</w:t>
            </w:r>
          </w:p>
        </w:tc>
      </w:tr>
      <w:tr w14:paraId="7803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5" w:type="pct"/>
            <w:vAlign w:val="center"/>
          </w:tcPr>
          <w:p w14:paraId="73356DAB">
            <w:pPr>
              <w:adjustRightInd w:val="0"/>
              <w:snapToGrid w:val="0"/>
              <w:jc w:val="center"/>
              <w:rPr>
                <w:rFonts w:hint="eastAsia" w:ascii="仿宋_GB2312" w:hAnsi="仿宋" w:eastAsia="仿宋_GB2312"/>
                <w:sz w:val="22"/>
                <w:szCs w:val="22"/>
                <w:lang w:val="en-US" w:eastAsia="zh-CN"/>
              </w:rPr>
            </w:pPr>
            <w:r>
              <w:rPr>
                <w:rFonts w:hint="eastAsia" w:ascii="仿宋_GB2312" w:hAnsi="仿宋" w:eastAsia="仿宋_GB2312"/>
                <w:sz w:val="22"/>
                <w:szCs w:val="22"/>
                <w:lang w:val="en-US" w:eastAsia="zh-CN"/>
              </w:rPr>
              <w:t>7</w:t>
            </w:r>
          </w:p>
        </w:tc>
        <w:tc>
          <w:tcPr>
            <w:tcW w:w="4254" w:type="dxa"/>
            <w:vAlign w:val="top"/>
          </w:tcPr>
          <w:p w14:paraId="4DB63BC9">
            <w:pPr>
              <w:adjustRightInd w:val="0"/>
              <w:snapToGrid w:val="0"/>
              <w:jc w:val="center"/>
              <w:rPr>
                <w:rFonts w:hint="eastAsia" w:ascii="仿宋_GB2312" w:hAnsi="仿宋" w:eastAsia="仿宋_GB2312"/>
                <w:sz w:val="22"/>
                <w:szCs w:val="22"/>
                <w:lang w:eastAsia="zh-CN"/>
              </w:rPr>
            </w:pPr>
            <w:r>
              <w:rPr>
                <w:rFonts w:hint="eastAsia" w:ascii="仿宋_GB2312" w:hAnsi="仿宋" w:eastAsia="仿宋_GB2312"/>
                <w:sz w:val="22"/>
                <w:szCs w:val="22"/>
                <w:lang w:eastAsia="zh-CN"/>
              </w:rPr>
              <w:t>耐光色牢度</w:t>
            </w:r>
          </w:p>
        </w:tc>
        <w:tc>
          <w:tcPr>
            <w:tcW w:w="3881" w:type="dxa"/>
            <w:vAlign w:val="top"/>
          </w:tcPr>
          <w:p w14:paraId="31F7E9BF">
            <w:pPr>
              <w:adjustRightInd w:val="0"/>
              <w:snapToGrid w:val="0"/>
              <w:jc w:val="center"/>
              <w:rPr>
                <w:rFonts w:hint="default" w:ascii="仿宋_GB2312" w:hAnsi="仿宋" w:eastAsia="仿宋_GB2312"/>
                <w:sz w:val="22"/>
                <w:szCs w:val="22"/>
                <w:lang w:val="en-US" w:eastAsia="zh-CN"/>
              </w:rPr>
            </w:pPr>
            <w:r>
              <w:rPr>
                <w:rFonts w:hint="eastAsia" w:ascii="仿宋_GB2312" w:hAnsi="仿宋" w:eastAsia="仿宋_GB2312"/>
                <w:sz w:val="22"/>
                <w:szCs w:val="22"/>
                <w:lang w:val="en-US" w:eastAsia="zh-CN"/>
              </w:rPr>
              <w:t>GB/T8427-1998 6.2.3</w:t>
            </w:r>
          </w:p>
        </w:tc>
      </w:tr>
    </w:tbl>
    <w:p w14:paraId="4DED4B06">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执行企业标准、团体标准、地方标准的产品，检验项目参照上述内容执行。</w:t>
      </w:r>
    </w:p>
    <w:p w14:paraId="4D04836A">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凡是注日期的文件，其随后所有的修改单（不包括勘误的内容）或修订版不适用于本细则。凡是不注日期的文件，其最新版本适用于本细则。</w:t>
      </w:r>
    </w:p>
    <w:p w14:paraId="538F0647">
      <w:pPr>
        <w:adjustRightInd w:val="0"/>
        <w:snapToGrid w:val="0"/>
        <w:spacing w:beforeLines="50"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3判定规则</w:t>
      </w:r>
    </w:p>
    <w:p w14:paraId="60EE58A1">
      <w:pPr>
        <w:adjustRightInd w:val="0"/>
        <w:snapToGrid w:val="0"/>
        <w:spacing w:line="560" w:lineRule="exact"/>
        <w:ind w:firstLine="562" w:firstLineChars="200"/>
        <w:rPr>
          <w:rFonts w:hint="eastAsia" w:ascii="楷体_GB2312" w:hAnsi="仿宋" w:eastAsia="楷体_GB2312"/>
          <w:b/>
          <w:color w:val="000000"/>
          <w:sz w:val="28"/>
          <w:szCs w:val="28"/>
        </w:rPr>
      </w:pPr>
      <w:r>
        <w:rPr>
          <w:rFonts w:hint="eastAsia" w:ascii="楷体_GB2312" w:hAnsi="仿宋" w:eastAsia="楷体_GB2312"/>
          <w:b/>
          <w:color w:val="000000"/>
          <w:sz w:val="28"/>
          <w:szCs w:val="28"/>
        </w:rPr>
        <w:t>3.1依据标准</w:t>
      </w:r>
    </w:p>
    <w:p w14:paraId="6CF81968">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90" w:beforeAutospacing="0" w:after="90" w:afterAutospacing="0" w:line="420" w:lineRule="atLeast"/>
        <w:ind w:left="0" w:right="0" w:firstLine="840" w:firstLineChars="300"/>
        <w:jc w:val="left"/>
        <w:rPr>
          <w:rFonts w:hint="eastAsia" w:ascii="仿宋_GB2312" w:hAnsi="仿宋" w:eastAsia="仿宋_GB2312" w:cs="方正仿宋_GBK"/>
          <w:kern w:val="2"/>
          <w:sz w:val="28"/>
          <w:szCs w:val="28"/>
          <w:lang w:val="en-US" w:eastAsia="zh-CN" w:bidi="ar-SA"/>
        </w:rPr>
      </w:pPr>
      <w:r>
        <w:rPr>
          <w:rFonts w:hint="eastAsia" w:ascii="仿宋_GB2312" w:hAnsi="仿宋" w:eastAsia="仿宋_GB2312" w:cs="方正仿宋_GBK"/>
          <w:kern w:val="2"/>
          <w:sz w:val="28"/>
          <w:szCs w:val="28"/>
          <w:lang w:val="en-US" w:eastAsia="zh-CN" w:bidi="ar-SA"/>
        </w:rPr>
        <w:t>GB 12982-2004  国旗</w:t>
      </w:r>
    </w:p>
    <w:p w14:paraId="2855A3B7">
      <w:pPr>
        <w:pStyle w:val="11"/>
        <w:keepNext w:val="0"/>
        <w:keepLines w:val="0"/>
        <w:widowControl/>
        <w:suppressLineNumbers w:val="0"/>
        <w:pBdr>
          <w:top w:val="none" w:color="auto" w:sz="0" w:space="0"/>
          <w:left w:val="none" w:color="auto" w:sz="0" w:space="0"/>
          <w:bottom w:val="none" w:color="auto" w:sz="0" w:space="0"/>
          <w:right w:val="none" w:color="auto" w:sz="0" w:space="0"/>
        </w:pBdr>
        <w:wordWrap w:val="0"/>
        <w:spacing w:before="90" w:beforeAutospacing="0" w:after="90" w:afterAutospacing="0" w:line="420" w:lineRule="atLeast"/>
        <w:ind w:left="0" w:right="0" w:firstLine="840" w:firstLineChars="300"/>
        <w:jc w:val="left"/>
        <w:rPr>
          <w:rFonts w:ascii="仿宋_GB2312" w:hAnsi="仿宋" w:eastAsia="仿宋_GB2312" w:cs="方正仿宋_GBK"/>
          <w:sz w:val="28"/>
          <w:szCs w:val="28"/>
        </w:rPr>
      </w:pPr>
      <w:r>
        <w:rPr>
          <w:rFonts w:hint="eastAsia" w:ascii="仿宋_GB2312" w:hAnsi="仿宋" w:eastAsia="仿宋_GB2312" w:cs="方正仿宋_GBK"/>
          <w:sz w:val="28"/>
          <w:szCs w:val="28"/>
        </w:rPr>
        <w:t>现行有效的企业标准、团体标准、地方标准及产品明示质量要求</w:t>
      </w:r>
    </w:p>
    <w:p w14:paraId="1173C336">
      <w:pPr>
        <w:adjustRightInd w:val="0"/>
        <w:snapToGrid w:val="0"/>
        <w:spacing w:line="560" w:lineRule="exact"/>
        <w:ind w:firstLine="562" w:firstLineChars="200"/>
        <w:rPr>
          <w:rFonts w:ascii="楷体_GB2312" w:hAnsi="仿宋" w:eastAsia="楷体_GB2312"/>
          <w:b/>
          <w:color w:val="000000"/>
          <w:sz w:val="28"/>
          <w:szCs w:val="28"/>
        </w:rPr>
      </w:pPr>
      <w:r>
        <w:rPr>
          <w:rFonts w:hint="eastAsia" w:ascii="楷体_GB2312" w:hAnsi="仿宋" w:eastAsia="楷体_GB2312"/>
          <w:b/>
          <w:color w:val="000000"/>
          <w:sz w:val="28"/>
          <w:szCs w:val="28"/>
        </w:rPr>
        <w:t>3.2判定原则</w:t>
      </w:r>
    </w:p>
    <w:p w14:paraId="4DE40FEE">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经检验，检验项目全部合格，判定为被抽查产品合格；检验项目中任一项或一项以上不合格，判定为被抽查产品不合格。</w:t>
      </w:r>
    </w:p>
    <w:p w14:paraId="2A79AB65">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若被检产品明示的质量要求高于本细则中检验项目依据的标准要求时，应按被检产品明示的质量要求判定。</w:t>
      </w:r>
    </w:p>
    <w:p w14:paraId="51EB3386">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若被检产品明示的质量要求低于本细则中检验项目依据的强制性标准要求时，应按照强制性标准要求判定。</w:t>
      </w:r>
    </w:p>
    <w:p w14:paraId="0073AFF8">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若被检产品明示的质量要求低于或包含本细则中检验项目依据的推荐性标准要求时，应以被检产品明示的质量要求判定。</w:t>
      </w:r>
    </w:p>
    <w:p w14:paraId="14C2EA78">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若被检产品明示的质量要求缺少本细则中检验项目依据的强制性标准要求时，应按照强制性标准要求判定。</w:t>
      </w:r>
    </w:p>
    <w:p w14:paraId="14A2B5D0">
      <w:pPr>
        <w:spacing w:line="560" w:lineRule="exact"/>
        <w:ind w:firstLine="560" w:firstLineChars="200"/>
        <w:rPr>
          <w:rFonts w:ascii="仿宋_GB2312" w:hAnsi="仿宋" w:eastAsia="仿宋_GB2312" w:cs="方正仿宋_GBK"/>
          <w:sz w:val="28"/>
          <w:szCs w:val="28"/>
        </w:rPr>
      </w:pPr>
      <w:r>
        <w:rPr>
          <w:rFonts w:hint="eastAsia" w:ascii="仿宋_GB2312" w:hAnsi="仿宋" w:eastAsia="仿宋_GB2312" w:cs="方正仿宋_GBK"/>
          <w:sz w:val="28"/>
          <w:szCs w:val="28"/>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2098" w:right="1474" w:bottom="1985"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A6873">
    <w:pPr>
      <w:pStyle w:val="8"/>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DBDBCEC">
                          <w:pPr>
                            <w:pStyle w:val="8"/>
                            <w:ind w:right="36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PAGE   \* MERGEFORMAT</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lang w:val="zh-CN"/>
                            </w:rPr>
                            <w:t>1</w:t>
                          </w:r>
                          <w:r>
                            <w:rPr>
                              <w:rFonts w:hint="eastAsia" w:ascii="仿宋_GB2312" w:hAnsi="仿宋_GB2312" w:eastAsia="仿宋_GB2312" w:cs="仿宋_GB2312"/>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6mDjrR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OOQy9wP/4RBxnDxl6jDCTo3x7TLPac/Scjz1c9Xjv7X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epg460QEAAKMDAAAOAAAAAAAAAAEAIAAAACIB&#10;AABkcnMvZTJvRG9jLnhtbFBLBQYAAAAABgAGAFkBAABlBQAAAAA=&#10;">
              <v:fill on="f" focussize="0,0"/>
              <v:stroke on="f" weight="1.25pt"/>
              <v:imagedata o:title=""/>
              <o:lock v:ext="edit" aspectratio="f"/>
              <v:textbox inset="0mm,0mm,0mm,0mm" style="mso-fit-shape-to-text:t;">
                <w:txbxContent>
                  <w:p w14:paraId="1DBDBCEC">
                    <w:pPr>
                      <w:pStyle w:val="8"/>
                      <w:ind w:right="36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PAGE   \* MERGEFORMAT</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lang w:val="zh-CN"/>
                      </w:rPr>
                      <w:t>1</w:t>
                    </w:r>
                    <w:r>
                      <w:rPr>
                        <w:rFonts w:hint="eastAsia" w:ascii="仿宋_GB2312" w:hAnsi="仿宋_GB2312" w:eastAsia="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531BF">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14:paraId="5E97F2EC">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AC56F">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0M2Y0NTIwNTVjNjhhNjYwY2NhMDIzNDlmNmYyZjgifQ=="/>
  </w:docVars>
  <w:rsids>
    <w:rsidRoot w:val="00172A27"/>
    <w:rsid w:val="00005A08"/>
    <w:rsid w:val="00021959"/>
    <w:rsid w:val="00046862"/>
    <w:rsid w:val="00051A44"/>
    <w:rsid w:val="0005503E"/>
    <w:rsid w:val="00064FD2"/>
    <w:rsid w:val="0006536C"/>
    <w:rsid w:val="00065ECF"/>
    <w:rsid w:val="00072D99"/>
    <w:rsid w:val="00080AB0"/>
    <w:rsid w:val="00081CBD"/>
    <w:rsid w:val="00086865"/>
    <w:rsid w:val="000976DE"/>
    <w:rsid w:val="000B0D0C"/>
    <w:rsid w:val="000D54F1"/>
    <w:rsid w:val="000E386E"/>
    <w:rsid w:val="000E61DF"/>
    <w:rsid w:val="000F007A"/>
    <w:rsid w:val="000F6CF5"/>
    <w:rsid w:val="00104E14"/>
    <w:rsid w:val="001119D4"/>
    <w:rsid w:val="00116DD2"/>
    <w:rsid w:val="00122D5A"/>
    <w:rsid w:val="00133A36"/>
    <w:rsid w:val="001526B5"/>
    <w:rsid w:val="00154D8E"/>
    <w:rsid w:val="00155349"/>
    <w:rsid w:val="00172A27"/>
    <w:rsid w:val="001809DD"/>
    <w:rsid w:val="00183ECC"/>
    <w:rsid w:val="001927CF"/>
    <w:rsid w:val="00192A0B"/>
    <w:rsid w:val="001A2432"/>
    <w:rsid w:val="001A54F7"/>
    <w:rsid w:val="001B14F7"/>
    <w:rsid w:val="001D385E"/>
    <w:rsid w:val="001D5EA5"/>
    <w:rsid w:val="00205F3E"/>
    <w:rsid w:val="002355BF"/>
    <w:rsid w:val="002530F1"/>
    <w:rsid w:val="00253624"/>
    <w:rsid w:val="00261041"/>
    <w:rsid w:val="00270764"/>
    <w:rsid w:val="002873C5"/>
    <w:rsid w:val="002A04E3"/>
    <w:rsid w:val="002A4B58"/>
    <w:rsid w:val="002C5580"/>
    <w:rsid w:val="002D7F8A"/>
    <w:rsid w:val="002E0D1D"/>
    <w:rsid w:val="002E46ED"/>
    <w:rsid w:val="002E5CF0"/>
    <w:rsid w:val="002F3213"/>
    <w:rsid w:val="003103CF"/>
    <w:rsid w:val="003138F3"/>
    <w:rsid w:val="003203A3"/>
    <w:rsid w:val="00326800"/>
    <w:rsid w:val="00342B25"/>
    <w:rsid w:val="003477E8"/>
    <w:rsid w:val="00366632"/>
    <w:rsid w:val="00374444"/>
    <w:rsid w:val="0037529E"/>
    <w:rsid w:val="00381BEF"/>
    <w:rsid w:val="00395E47"/>
    <w:rsid w:val="003C388C"/>
    <w:rsid w:val="003C438B"/>
    <w:rsid w:val="003D3AC9"/>
    <w:rsid w:val="003E10C6"/>
    <w:rsid w:val="003E61BF"/>
    <w:rsid w:val="004032FB"/>
    <w:rsid w:val="004253BB"/>
    <w:rsid w:val="00445E86"/>
    <w:rsid w:val="00450505"/>
    <w:rsid w:val="00474E04"/>
    <w:rsid w:val="00480C52"/>
    <w:rsid w:val="004A034E"/>
    <w:rsid w:val="004A3BD7"/>
    <w:rsid w:val="004B39F0"/>
    <w:rsid w:val="004D04EB"/>
    <w:rsid w:val="004D0C5A"/>
    <w:rsid w:val="004D1824"/>
    <w:rsid w:val="004D5226"/>
    <w:rsid w:val="004E1396"/>
    <w:rsid w:val="004E4A4B"/>
    <w:rsid w:val="004F347F"/>
    <w:rsid w:val="004F702B"/>
    <w:rsid w:val="00501F8B"/>
    <w:rsid w:val="00513B02"/>
    <w:rsid w:val="005175DF"/>
    <w:rsid w:val="00535597"/>
    <w:rsid w:val="00550A1F"/>
    <w:rsid w:val="00563EBC"/>
    <w:rsid w:val="0057064A"/>
    <w:rsid w:val="00574EC2"/>
    <w:rsid w:val="0058452F"/>
    <w:rsid w:val="00585B51"/>
    <w:rsid w:val="00586C0E"/>
    <w:rsid w:val="005952DF"/>
    <w:rsid w:val="005B1E3F"/>
    <w:rsid w:val="005B2E00"/>
    <w:rsid w:val="005B5E3C"/>
    <w:rsid w:val="005C4BFD"/>
    <w:rsid w:val="005D5D00"/>
    <w:rsid w:val="005D6E3E"/>
    <w:rsid w:val="00611355"/>
    <w:rsid w:val="006461E3"/>
    <w:rsid w:val="006500D1"/>
    <w:rsid w:val="00666689"/>
    <w:rsid w:val="00670E6A"/>
    <w:rsid w:val="006723F1"/>
    <w:rsid w:val="00674391"/>
    <w:rsid w:val="00675E3C"/>
    <w:rsid w:val="00692C9F"/>
    <w:rsid w:val="00695791"/>
    <w:rsid w:val="006B7248"/>
    <w:rsid w:val="006B7321"/>
    <w:rsid w:val="006C7B79"/>
    <w:rsid w:val="006D4BAE"/>
    <w:rsid w:val="006F0971"/>
    <w:rsid w:val="006F4E18"/>
    <w:rsid w:val="0070419E"/>
    <w:rsid w:val="0071775F"/>
    <w:rsid w:val="00720AC7"/>
    <w:rsid w:val="0072334C"/>
    <w:rsid w:val="0073086B"/>
    <w:rsid w:val="00777498"/>
    <w:rsid w:val="007865B3"/>
    <w:rsid w:val="007908EB"/>
    <w:rsid w:val="007A23BB"/>
    <w:rsid w:val="007E0DE6"/>
    <w:rsid w:val="007F5EBC"/>
    <w:rsid w:val="008250F9"/>
    <w:rsid w:val="0083034C"/>
    <w:rsid w:val="008367F5"/>
    <w:rsid w:val="0083758B"/>
    <w:rsid w:val="00850CA2"/>
    <w:rsid w:val="008541B2"/>
    <w:rsid w:val="00862520"/>
    <w:rsid w:val="00864466"/>
    <w:rsid w:val="00872DDC"/>
    <w:rsid w:val="00895BEA"/>
    <w:rsid w:val="008A2675"/>
    <w:rsid w:val="008A3497"/>
    <w:rsid w:val="008B0132"/>
    <w:rsid w:val="008D1C38"/>
    <w:rsid w:val="008E1963"/>
    <w:rsid w:val="008E37D0"/>
    <w:rsid w:val="00917A54"/>
    <w:rsid w:val="00931C7E"/>
    <w:rsid w:val="0095633A"/>
    <w:rsid w:val="00973F0C"/>
    <w:rsid w:val="009B0C4B"/>
    <w:rsid w:val="009B67E0"/>
    <w:rsid w:val="009D0B26"/>
    <w:rsid w:val="009D2FCD"/>
    <w:rsid w:val="009E42ED"/>
    <w:rsid w:val="009F001C"/>
    <w:rsid w:val="00A2579D"/>
    <w:rsid w:val="00A37DF5"/>
    <w:rsid w:val="00A41401"/>
    <w:rsid w:val="00A43553"/>
    <w:rsid w:val="00A50E99"/>
    <w:rsid w:val="00A51BC0"/>
    <w:rsid w:val="00A63EE3"/>
    <w:rsid w:val="00A84403"/>
    <w:rsid w:val="00A85499"/>
    <w:rsid w:val="00A875FE"/>
    <w:rsid w:val="00AB184F"/>
    <w:rsid w:val="00AB3B90"/>
    <w:rsid w:val="00AB3DE1"/>
    <w:rsid w:val="00AB5BC3"/>
    <w:rsid w:val="00B47BEE"/>
    <w:rsid w:val="00B531DB"/>
    <w:rsid w:val="00B57B44"/>
    <w:rsid w:val="00B612F4"/>
    <w:rsid w:val="00B61D81"/>
    <w:rsid w:val="00B67D9F"/>
    <w:rsid w:val="00B74348"/>
    <w:rsid w:val="00B85BFF"/>
    <w:rsid w:val="00B861D4"/>
    <w:rsid w:val="00BA3EB1"/>
    <w:rsid w:val="00BA7103"/>
    <w:rsid w:val="00BB3D63"/>
    <w:rsid w:val="00BD0BF0"/>
    <w:rsid w:val="00BD7935"/>
    <w:rsid w:val="00BE19EB"/>
    <w:rsid w:val="00C20E85"/>
    <w:rsid w:val="00C26074"/>
    <w:rsid w:val="00C27C14"/>
    <w:rsid w:val="00C462D6"/>
    <w:rsid w:val="00C706E0"/>
    <w:rsid w:val="00C83B0A"/>
    <w:rsid w:val="00CA2598"/>
    <w:rsid w:val="00CE1E0C"/>
    <w:rsid w:val="00CE277E"/>
    <w:rsid w:val="00D104F9"/>
    <w:rsid w:val="00D11904"/>
    <w:rsid w:val="00D14E95"/>
    <w:rsid w:val="00D22902"/>
    <w:rsid w:val="00D40A74"/>
    <w:rsid w:val="00D431AE"/>
    <w:rsid w:val="00D5357F"/>
    <w:rsid w:val="00D54F3A"/>
    <w:rsid w:val="00D56867"/>
    <w:rsid w:val="00D56AA0"/>
    <w:rsid w:val="00D637B3"/>
    <w:rsid w:val="00D70072"/>
    <w:rsid w:val="00D73F31"/>
    <w:rsid w:val="00D94A5A"/>
    <w:rsid w:val="00DA021B"/>
    <w:rsid w:val="00DA47A4"/>
    <w:rsid w:val="00DB34C6"/>
    <w:rsid w:val="00DC4A5A"/>
    <w:rsid w:val="00DD4189"/>
    <w:rsid w:val="00DF05CB"/>
    <w:rsid w:val="00E02A7F"/>
    <w:rsid w:val="00E07880"/>
    <w:rsid w:val="00E27146"/>
    <w:rsid w:val="00E604E0"/>
    <w:rsid w:val="00E776D7"/>
    <w:rsid w:val="00E82621"/>
    <w:rsid w:val="00E91CD3"/>
    <w:rsid w:val="00EA400E"/>
    <w:rsid w:val="00EB3C93"/>
    <w:rsid w:val="00ED3AFF"/>
    <w:rsid w:val="00EE509E"/>
    <w:rsid w:val="00F0528A"/>
    <w:rsid w:val="00F14C0E"/>
    <w:rsid w:val="00F32AF3"/>
    <w:rsid w:val="00F3400A"/>
    <w:rsid w:val="00F3513C"/>
    <w:rsid w:val="00F4641B"/>
    <w:rsid w:val="00F47F79"/>
    <w:rsid w:val="00F62796"/>
    <w:rsid w:val="00F64C4F"/>
    <w:rsid w:val="00F674B8"/>
    <w:rsid w:val="00F71A46"/>
    <w:rsid w:val="00F77C9A"/>
    <w:rsid w:val="00FB576C"/>
    <w:rsid w:val="00FC383D"/>
    <w:rsid w:val="00FD2AA6"/>
    <w:rsid w:val="00FE7E8A"/>
    <w:rsid w:val="02906F11"/>
    <w:rsid w:val="0A7B49CF"/>
    <w:rsid w:val="0AE33BE1"/>
    <w:rsid w:val="0EFF3340"/>
    <w:rsid w:val="118F70A6"/>
    <w:rsid w:val="18063ABA"/>
    <w:rsid w:val="1BDE0896"/>
    <w:rsid w:val="1CF77E61"/>
    <w:rsid w:val="1D5A0444"/>
    <w:rsid w:val="1DC9278F"/>
    <w:rsid w:val="1F656C80"/>
    <w:rsid w:val="20D63FCA"/>
    <w:rsid w:val="221B6997"/>
    <w:rsid w:val="28993424"/>
    <w:rsid w:val="290C60E4"/>
    <w:rsid w:val="2C944AA2"/>
    <w:rsid w:val="2F374E0B"/>
    <w:rsid w:val="2FB21A9B"/>
    <w:rsid w:val="30123D09"/>
    <w:rsid w:val="35524965"/>
    <w:rsid w:val="37144761"/>
    <w:rsid w:val="382C4A0B"/>
    <w:rsid w:val="38BE00CE"/>
    <w:rsid w:val="3B4065B5"/>
    <w:rsid w:val="3E7A0CA2"/>
    <w:rsid w:val="40580367"/>
    <w:rsid w:val="4108498B"/>
    <w:rsid w:val="425173B2"/>
    <w:rsid w:val="43EC52B9"/>
    <w:rsid w:val="44603531"/>
    <w:rsid w:val="47F36CDA"/>
    <w:rsid w:val="483727A8"/>
    <w:rsid w:val="4ABB3E7C"/>
    <w:rsid w:val="4AE00110"/>
    <w:rsid w:val="4ED17C62"/>
    <w:rsid w:val="4F306464"/>
    <w:rsid w:val="56407115"/>
    <w:rsid w:val="59C82E25"/>
    <w:rsid w:val="59D4455F"/>
    <w:rsid w:val="5A2D0084"/>
    <w:rsid w:val="5A6776CD"/>
    <w:rsid w:val="5C4720D0"/>
    <w:rsid w:val="6329795B"/>
    <w:rsid w:val="649D5FA2"/>
    <w:rsid w:val="651B67EF"/>
    <w:rsid w:val="68103152"/>
    <w:rsid w:val="69561139"/>
    <w:rsid w:val="6A291C46"/>
    <w:rsid w:val="6B0E5860"/>
    <w:rsid w:val="6C41074B"/>
    <w:rsid w:val="723A4344"/>
    <w:rsid w:val="79864E23"/>
    <w:rsid w:val="7F6776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unhideWhenUsed/>
    <w:qFormat/>
    <w:uiPriority w:val="99"/>
    <w:pPr>
      <w:jc w:val="left"/>
    </w:pPr>
  </w:style>
  <w:style w:type="paragraph" w:styleId="4">
    <w:name w:val="Body Text Indent"/>
    <w:basedOn w:val="1"/>
    <w:link w:val="18"/>
    <w:qFormat/>
    <w:uiPriority w:val="99"/>
    <w:pPr>
      <w:ind w:firstLine="600" w:firstLineChars="200"/>
    </w:pPr>
    <w:rPr>
      <w:rFonts w:eastAsia="仿宋_GB2312"/>
      <w:sz w:val="30"/>
      <w:szCs w:val="30"/>
    </w:rPr>
  </w:style>
  <w:style w:type="paragraph" w:styleId="5">
    <w:name w:val="Plain Text"/>
    <w:basedOn w:val="1"/>
    <w:link w:val="23"/>
    <w:qFormat/>
    <w:uiPriority w:val="99"/>
    <w:rPr>
      <w:rFonts w:ascii="宋体" w:hAnsi="Courier New"/>
      <w:kern w:val="0"/>
      <w:sz w:val="20"/>
      <w:szCs w:val="20"/>
    </w:rPr>
  </w:style>
  <w:style w:type="paragraph" w:styleId="6">
    <w:name w:val="Date"/>
    <w:basedOn w:val="1"/>
    <w:next w:val="1"/>
    <w:link w:val="24"/>
    <w:qFormat/>
    <w:uiPriority w:val="0"/>
    <w:rPr>
      <w:sz w:val="24"/>
      <w:szCs w:val="20"/>
    </w:rPr>
  </w:style>
  <w:style w:type="paragraph" w:styleId="7">
    <w:name w:val="Balloon Text"/>
    <w:basedOn w:val="1"/>
    <w:link w:val="20"/>
    <w:qFormat/>
    <w:uiPriority w:val="0"/>
    <w:rPr>
      <w:rFonts w:ascii="Calibri" w:hAnsi="Calibri"/>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16"/>
    <w:qFormat/>
    <w:uiPriority w:val="99"/>
    <w:pPr>
      <w:spacing w:after="120"/>
      <w:ind w:left="420" w:leftChars="200"/>
    </w:pPr>
    <w:rPr>
      <w:rFonts w:ascii="Calibri" w:hAnsi="Calibri"/>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3"/>
    <w:next w:val="3"/>
    <w:link w:val="22"/>
    <w:qFormat/>
    <w:uiPriority w:val="99"/>
    <w:rPr>
      <w:b/>
      <w:bCs/>
      <w:szCs w:val="21"/>
    </w:rPr>
  </w:style>
  <w:style w:type="character" w:styleId="15">
    <w:name w:val="page number"/>
    <w:basedOn w:val="14"/>
    <w:qFormat/>
    <w:uiPriority w:val="0"/>
  </w:style>
  <w:style w:type="character" w:customStyle="1" w:styleId="16">
    <w:name w:val="正文文本缩进 3 Char"/>
    <w:link w:val="10"/>
    <w:qFormat/>
    <w:uiPriority w:val="99"/>
    <w:rPr>
      <w:rFonts w:ascii="Calibri" w:hAnsi="Calibri" w:cs="Calibri"/>
      <w:kern w:val="2"/>
      <w:sz w:val="16"/>
      <w:szCs w:val="16"/>
    </w:rPr>
  </w:style>
  <w:style w:type="character" w:customStyle="1" w:styleId="17">
    <w:name w:val="Char Char4"/>
    <w:qFormat/>
    <w:uiPriority w:val="0"/>
    <w:rPr>
      <w:rFonts w:ascii="宋体" w:hAnsi="Courier New" w:cs="宋体"/>
    </w:rPr>
  </w:style>
  <w:style w:type="character" w:customStyle="1" w:styleId="18">
    <w:name w:val="正文文本缩进 Char"/>
    <w:link w:val="4"/>
    <w:qFormat/>
    <w:uiPriority w:val="99"/>
    <w:rPr>
      <w:rFonts w:eastAsia="仿宋_GB2312"/>
      <w:kern w:val="2"/>
      <w:sz w:val="30"/>
      <w:szCs w:val="30"/>
    </w:rPr>
  </w:style>
  <w:style w:type="character" w:customStyle="1" w:styleId="19">
    <w:name w:val="页脚 Char"/>
    <w:link w:val="8"/>
    <w:qFormat/>
    <w:uiPriority w:val="99"/>
    <w:rPr>
      <w:kern w:val="2"/>
      <w:sz w:val="18"/>
      <w:szCs w:val="18"/>
    </w:rPr>
  </w:style>
  <w:style w:type="character" w:customStyle="1" w:styleId="20">
    <w:name w:val="批注框文本 Char"/>
    <w:link w:val="7"/>
    <w:qFormat/>
    <w:uiPriority w:val="0"/>
    <w:rPr>
      <w:rFonts w:ascii="Calibri" w:hAnsi="Calibri" w:cs="Calibri"/>
      <w:kern w:val="2"/>
      <w:sz w:val="18"/>
      <w:szCs w:val="18"/>
    </w:rPr>
  </w:style>
  <w:style w:type="character" w:customStyle="1" w:styleId="21">
    <w:name w:val="批注文字 Char"/>
    <w:link w:val="3"/>
    <w:qFormat/>
    <w:uiPriority w:val="99"/>
    <w:rPr>
      <w:kern w:val="2"/>
      <w:sz w:val="21"/>
      <w:szCs w:val="24"/>
    </w:rPr>
  </w:style>
  <w:style w:type="character" w:customStyle="1" w:styleId="22">
    <w:name w:val="批注主题 Char"/>
    <w:link w:val="12"/>
    <w:qFormat/>
    <w:uiPriority w:val="99"/>
    <w:rPr>
      <w:b/>
      <w:bCs/>
      <w:kern w:val="2"/>
      <w:sz w:val="21"/>
      <w:szCs w:val="21"/>
    </w:rPr>
  </w:style>
  <w:style w:type="character" w:customStyle="1" w:styleId="23">
    <w:name w:val="纯文本 Char"/>
    <w:link w:val="5"/>
    <w:qFormat/>
    <w:uiPriority w:val="99"/>
    <w:rPr>
      <w:rFonts w:ascii="宋体" w:hAnsi="Courier New" w:cs="宋体"/>
    </w:rPr>
  </w:style>
  <w:style w:type="character" w:customStyle="1" w:styleId="24">
    <w:name w:val="日期 Char"/>
    <w:link w:val="6"/>
    <w:qFormat/>
    <w:uiPriority w:val="0"/>
    <w:rPr>
      <w:kern w:val="2"/>
      <w:sz w:val="24"/>
    </w:rPr>
  </w:style>
  <w:style w:type="character" w:customStyle="1" w:styleId="25">
    <w:name w:val="页眉 Char"/>
    <w:link w:val="9"/>
    <w:semiHidden/>
    <w:qFormat/>
    <w:uiPriority w:val="99"/>
    <w:rPr>
      <w:kern w:val="2"/>
      <w:sz w:val="18"/>
      <w:szCs w:val="18"/>
    </w:rPr>
  </w:style>
  <w:style w:type="character" w:customStyle="1" w:styleId="26">
    <w:name w:val="标题 1 Char"/>
    <w:link w:val="2"/>
    <w:qFormat/>
    <w:uiPriority w:val="99"/>
    <w:rPr>
      <w:rFonts w:ascii="宋体"/>
      <w:b/>
      <w:bCs/>
      <w:kern w:val="44"/>
      <w:sz w:val="44"/>
      <w:szCs w:val="44"/>
    </w:rPr>
  </w:style>
  <w:style w:type="paragraph" w:customStyle="1" w:styleId="27">
    <w:name w:val="列项·"/>
    <w:qFormat/>
    <w:uiPriority w:val="99"/>
    <w:pPr>
      <w:tabs>
        <w:tab w:val="left" w:pos="840"/>
      </w:tabs>
      <w:ind w:left="420"/>
      <w:jc w:val="both"/>
    </w:pPr>
    <w:rPr>
      <w:rFonts w:ascii="宋体" w:hAnsi="Times New Roman" w:eastAsia="宋体" w:cs="宋体"/>
      <w:lang w:val="en-US" w:eastAsia="zh-CN" w:bidi="ar-SA"/>
    </w:rPr>
  </w:style>
  <w:style w:type="paragraph" w:customStyle="1" w:styleId="28">
    <w:name w:val="段"/>
    <w:qFormat/>
    <w:uiPriority w:val="0"/>
    <w:pPr>
      <w:autoSpaceDE w:val="0"/>
      <w:autoSpaceDN w:val="0"/>
      <w:ind w:firstLine="420"/>
      <w:jc w:val="both"/>
    </w:pPr>
    <w:rPr>
      <w:rFonts w:ascii="Times New Roman" w:hAnsi="Times New Roman" w:eastAsia="宋体" w:cs="Times New Roman"/>
      <w:color w:val="000000"/>
      <w:lang w:val="en-US" w:eastAsia="zh-CN" w:bidi="ar-SA"/>
    </w:rPr>
  </w:style>
  <w:style w:type="paragraph" w:customStyle="1" w:styleId="29">
    <w:name w:val="二级条标题"/>
    <w:basedOn w:val="1"/>
    <w:next w:val="28"/>
    <w:qFormat/>
    <w:uiPriority w:val="0"/>
    <w:pPr>
      <w:widowControl/>
      <w:tabs>
        <w:tab w:val="left" w:pos="1680"/>
      </w:tabs>
      <w:ind w:left="1680" w:hanging="420"/>
      <w:outlineLvl w:val="3"/>
    </w:pPr>
    <w:rPr>
      <w:rFonts w:ascii="黑体" w:eastAsia="黑体"/>
      <w:kern w:val="0"/>
      <w:szCs w:val="20"/>
    </w:rPr>
  </w:style>
  <w:style w:type="paragraph" w:customStyle="1" w:styleId="30">
    <w:name w:val="列出段落1"/>
    <w:basedOn w:val="1"/>
    <w:qFormat/>
    <w:uiPriority w:val="99"/>
    <w:pPr>
      <w:ind w:firstLine="420" w:firstLineChars="200"/>
    </w:pPr>
    <w:rPr>
      <w:rFonts w:ascii="Calibri" w:hAnsi="Calibri"/>
      <w:szCs w:val="22"/>
    </w:rPr>
  </w:style>
  <w:style w:type="paragraph" w:customStyle="1" w:styleId="3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32">
    <w:name w:val="二级无标题条"/>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749</Words>
  <Characters>846</Characters>
  <Lines>6</Lines>
  <Paragraphs>1</Paragraphs>
  <TotalTime>15</TotalTime>
  <ScaleCrop>false</ScaleCrop>
  <LinksUpToDate>false</LinksUpToDate>
  <CharactersWithSpaces>859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2023-02-02T14:55:00Z</dcterms:created>
  <dc:creator>Legend User</dc:creator>
  <cp:lastModifiedBy>和平</cp:lastModifiedBy>
  <cp:lastPrinted>2020-06-22T07:18:00Z</cp:lastPrinted>
  <dcterms:modified xsi:type="dcterms:W3CDTF">2025-05-12T09:50:53Z</dcterms:modified>
  <dc:title>××产品质量监督抽查实施细则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48892A9164A94936804BA07BCA267D1E_13</vt:lpwstr>
  </property>
  <property fmtid="{D5CDD505-2E9C-101B-9397-08002B2CF9AE}" pid="4" name="KSOTemplateDocerSaveRecord">
    <vt:lpwstr>eyJoZGlkIjoiYzVlMzAwNGQ2Y2FhY2EyOWE3MzA1MzVlMWEwZGJiNjciLCJ1c2VySWQiOiIzNzEzMjI5OTgifQ==</vt:lpwstr>
  </property>
</Properties>
</file>